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D47C" w14:textId="48EF8461" w:rsidR="00921B15" w:rsidRPr="00C61A45" w:rsidRDefault="00C61A45" w:rsidP="00C61A45">
      <w:pPr>
        <w:pStyle w:val="Naslov1"/>
        <w:spacing w:before="0"/>
        <w:jc w:val="center"/>
        <w:rPr>
          <w:bCs/>
        </w:rPr>
      </w:pPr>
      <w:r w:rsidRPr="00C61A45">
        <w:rPr>
          <w:bCs/>
        </w:rPr>
        <w:t>TEHNIČKE SPECIFIKACIJE</w:t>
      </w:r>
    </w:p>
    <w:p w14:paraId="19234CD8" w14:textId="123191F9" w:rsidR="00C61A45" w:rsidRPr="00C61A45" w:rsidRDefault="00C61A45" w:rsidP="00C61A45">
      <w:pPr>
        <w:pStyle w:val="Naslov1"/>
        <w:spacing w:before="0"/>
        <w:jc w:val="center"/>
        <w:rPr>
          <w:bCs/>
        </w:rPr>
      </w:pPr>
      <w:r w:rsidRPr="00C61A45">
        <w:rPr>
          <w:bCs/>
        </w:rPr>
        <w:t>U PREDMETU NABAVE EJN-11-2026</w:t>
      </w:r>
    </w:p>
    <w:p w14:paraId="3F2EC158" w14:textId="77777777" w:rsidR="00C61A45" w:rsidRDefault="00C61A45" w:rsidP="00C61A45">
      <w:pPr>
        <w:pStyle w:val="Naslov1"/>
        <w:spacing w:befor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61A45">
        <w:rPr>
          <w:rFonts w:ascii="Times New Roman" w:hAnsi="Times New Roman" w:cs="Times New Roman"/>
          <w:bCs/>
          <w:sz w:val="22"/>
          <w:szCs w:val="22"/>
        </w:rPr>
        <w:t xml:space="preserve">LABORATORIJSKI REAGENSI - REAGENSI ZA ZATVORENE SISTEME </w:t>
      </w:r>
    </w:p>
    <w:p w14:paraId="2532BADA" w14:textId="0EF92300" w:rsidR="00C61A45" w:rsidRDefault="00C61A45" w:rsidP="00C61A45">
      <w:pPr>
        <w:pStyle w:val="Naslov1"/>
        <w:spacing w:befor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61A45">
        <w:rPr>
          <w:rFonts w:ascii="Times New Roman" w:hAnsi="Times New Roman" w:cs="Times New Roman"/>
          <w:bCs/>
          <w:sz w:val="22"/>
          <w:szCs w:val="22"/>
        </w:rPr>
        <w:t>(Maglumi</w:t>
      </w:r>
      <w:r w:rsidR="007F538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61A45">
        <w:rPr>
          <w:rFonts w:ascii="Times New Roman" w:hAnsi="Times New Roman" w:cs="Times New Roman"/>
          <w:bCs/>
          <w:sz w:val="22"/>
          <w:szCs w:val="22"/>
        </w:rPr>
        <w:t>800 /SNIBE)</w:t>
      </w:r>
    </w:p>
    <w:p w14:paraId="6F43AF37" w14:textId="77777777" w:rsidR="00C61A45" w:rsidRDefault="00C61A45" w:rsidP="00EC4F15">
      <w:pPr>
        <w:jc w:val="both"/>
      </w:pPr>
    </w:p>
    <w:p w14:paraId="04553B74" w14:textId="77777777" w:rsidR="00C61A45" w:rsidRPr="00C61A45" w:rsidRDefault="00C61A45" w:rsidP="00EC4F15">
      <w:pPr>
        <w:pStyle w:val="Naslov2"/>
        <w:jc w:val="both"/>
      </w:pPr>
      <w:r w:rsidRPr="00C61A45">
        <w:t>1. Predmet nabave</w:t>
      </w:r>
    </w:p>
    <w:p w14:paraId="54D6733B" w14:textId="399CC9D0" w:rsidR="00C61A45" w:rsidRPr="00C61A45" w:rsidRDefault="00C61A45" w:rsidP="00EC4F15">
      <w:pPr>
        <w:jc w:val="both"/>
      </w:pPr>
      <w:r w:rsidRPr="00C61A45">
        <w:t xml:space="preserve">Predmet nabave su reagensi, potrošni materijal, preventivno održavanje, servis i tehnička podrška za imunokemijski analizator zatvorenog sustava Maglumi </w:t>
      </w:r>
      <w:r w:rsidR="005A415F">
        <w:t xml:space="preserve">800 </w:t>
      </w:r>
      <w:r w:rsidRPr="00C61A45">
        <w:t>(Snibe), za potrebe rutinskog rada laboratorija naručitelja, sukladno troškovniku i ovoj tehničkoj specifikaciji.</w:t>
      </w:r>
    </w:p>
    <w:p w14:paraId="66F84D79" w14:textId="77777777" w:rsidR="00C61A45" w:rsidRDefault="00C61A45" w:rsidP="00EC4F15">
      <w:pPr>
        <w:jc w:val="both"/>
        <w:rPr>
          <w:b/>
          <w:bCs/>
        </w:rPr>
      </w:pPr>
    </w:p>
    <w:p w14:paraId="0984BDED" w14:textId="355708C5" w:rsidR="00C61A45" w:rsidRPr="00C61A45" w:rsidRDefault="00C61A45" w:rsidP="00EC4F15">
      <w:pPr>
        <w:pStyle w:val="Naslov2"/>
        <w:jc w:val="both"/>
      </w:pPr>
      <w:r w:rsidRPr="00C61A45">
        <w:t>2. Opći zahtjevi</w:t>
      </w:r>
    </w:p>
    <w:p w14:paraId="4476F388" w14:textId="77777777" w:rsidR="00C61A45" w:rsidRPr="00C61A45" w:rsidRDefault="00C61A45" w:rsidP="00EC4F15">
      <w:pPr>
        <w:numPr>
          <w:ilvl w:val="0"/>
          <w:numId w:val="1"/>
        </w:numPr>
        <w:jc w:val="both"/>
      </w:pPr>
      <w:r w:rsidRPr="00C61A45">
        <w:t xml:space="preserve">Svi reagensi i potrošni materijal moraju biti </w:t>
      </w:r>
      <w:r w:rsidRPr="000E71F7">
        <w:t>novi, nekorišteni</w:t>
      </w:r>
      <w:r w:rsidRPr="00C61A45">
        <w:t xml:space="preserve"> i isporučeni u originalnom pakiranju proizvođača.</w:t>
      </w:r>
    </w:p>
    <w:p w14:paraId="2269785B" w14:textId="14B81D60" w:rsidR="00C61A45" w:rsidRPr="009C06B7" w:rsidRDefault="00C61A45" w:rsidP="00EC4F15">
      <w:pPr>
        <w:numPr>
          <w:ilvl w:val="0"/>
          <w:numId w:val="1"/>
        </w:numPr>
        <w:jc w:val="both"/>
      </w:pPr>
      <w:r w:rsidRPr="00C61A45">
        <w:t xml:space="preserve">Reagensi i potrošni materijal moraju biti </w:t>
      </w:r>
      <w:r w:rsidRPr="009C06B7">
        <w:t>u potpunosti kompatibilni sa uređajem Maglumi 800 (Snibe)</w:t>
      </w:r>
      <w:r w:rsidR="009863C3">
        <w:t>.</w:t>
      </w:r>
    </w:p>
    <w:p w14:paraId="4B86B9C5" w14:textId="4160A88C" w:rsidR="00C61A45" w:rsidRPr="009C06B7" w:rsidRDefault="00C61A45" w:rsidP="00EC4F15">
      <w:pPr>
        <w:numPr>
          <w:ilvl w:val="0"/>
          <w:numId w:val="1"/>
        </w:numPr>
        <w:jc w:val="both"/>
      </w:pPr>
      <w:r w:rsidRPr="00C61A45">
        <w:t>U cijenu reagensa</w:t>
      </w:r>
      <w:r w:rsidR="00A26F8E">
        <w:t xml:space="preserve"> </w:t>
      </w:r>
      <w:r w:rsidRPr="00C61A45">
        <w:t xml:space="preserve">moraju biti uključeni </w:t>
      </w:r>
      <w:r w:rsidRPr="009C06B7">
        <w:t>kalibratori i kontrolni materijal (QC).</w:t>
      </w:r>
    </w:p>
    <w:p w14:paraId="0A91A412" w14:textId="77777777" w:rsidR="00C61A45" w:rsidRPr="00C61A45" w:rsidRDefault="00C61A45" w:rsidP="00EC4F15">
      <w:pPr>
        <w:numPr>
          <w:ilvl w:val="0"/>
          <w:numId w:val="1"/>
        </w:numPr>
        <w:jc w:val="both"/>
      </w:pPr>
      <w:r w:rsidRPr="00C61A45">
        <w:t xml:space="preserve">Rok valjanosti reagensa u trenutku isporuke mora iznositi </w:t>
      </w:r>
      <w:r w:rsidRPr="00F62689">
        <w:t>minimalno 6 mjeseci.</w:t>
      </w:r>
    </w:p>
    <w:p w14:paraId="7BF5653C" w14:textId="77777777" w:rsidR="00C61A45" w:rsidRDefault="00C61A45" w:rsidP="00EC4F15">
      <w:pPr>
        <w:jc w:val="both"/>
      </w:pPr>
    </w:p>
    <w:p w14:paraId="1FECD8EC" w14:textId="70C9E524" w:rsidR="00C61A45" w:rsidRPr="00C61A45" w:rsidRDefault="00C61A45" w:rsidP="00EC4F15">
      <w:pPr>
        <w:pStyle w:val="Naslov2"/>
        <w:jc w:val="both"/>
      </w:pPr>
      <w:r>
        <w:t>3</w:t>
      </w:r>
      <w:r w:rsidRPr="00C61A45">
        <w:t>. Tehničke karakteristike reagensa</w:t>
      </w:r>
    </w:p>
    <w:p w14:paraId="5C4A9439" w14:textId="5F434F05" w:rsidR="00C61A45" w:rsidRPr="00C61A45" w:rsidRDefault="00C61A45" w:rsidP="00EC4F15">
      <w:pPr>
        <w:jc w:val="both"/>
      </w:pPr>
      <w:r w:rsidRPr="00C61A45">
        <w:t>Ponuditelj mora osigurati reagense</w:t>
      </w:r>
      <w:r w:rsidR="00986A2D">
        <w:t xml:space="preserve"> (reagensi 2.generacije)</w:t>
      </w:r>
      <w:r w:rsidRPr="00C61A45">
        <w:t xml:space="preserve"> za sljedeće analize</w:t>
      </w:r>
      <w:r w:rsidR="00BC0CA8">
        <w:t>/testove:</w:t>
      </w:r>
    </w:p>
    <w:p w14:paraId="34253B47" w14:textId="0857A53F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25-OH Vitamin D </w:t>
      </w:r>
    </w:p>
    <w:p w14:paraId="135FF434" w14:textId="37EDB253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Anti-CCP </w:t>
      </w:r>
    </w:p>
    <w:p w14:paraId="63282776" w14:textId="311339D5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>ANA Screen</w:t>
      </w:r>
    </w:p>
    <w:p w14:paraId="167EB907" w14:textId="63F812B6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ENA Screen </w:t>
      </w:r>
    </w:p>
    <w:p w14:paraId="168D0F3F" w14:textId="0A4D7EFC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Anti-dsDNA </w:t>
      </w:r>
    </w:p>
    <w:p w14:paraId="3C8EA53A" w14:textId="32418B47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Vitamin B12 </w:t>
      </w:r>
    </w:p>
    <w:p w14:paraId="47656488" w14:textId="2BEA5426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Folna kiselina </w:t>
      </w:r>
    </w:p>
    <w:p w14:paraId="17CE93AB" w14:textId="582B33BF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PTH </w:t>
      </w:r>
    </w:p>
    <w:p w14:paraId="6B03CDED" w14:textId="2573F4B3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 xml:space="preserve">TSH </w:t>
      </w:r>
    </w:p>
    <w:p w14:paraId="0BFFEFE4" w14:textId="4DAEA4E9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>β-CTx</w:t>
      </w:r>
      <w:r>
        <w:t xml:space="preserve"> </w:t>
      </w:r>
    </w:p>
    <w:p w14:paraId="74A2BBCA" w14:textId="65258949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>Ukupni P1NP</w:t>
      </w:r>
      <w:r>
        <w:t xml:space="preserve"> </w:t>
      </w:r>
    </w:p>
    <w:p w14:paraId="220B3CE8" w14:textId="2CD04A85" w:rsidR="00C61A45" w:rsidRPr="00C61A45" w:rsidRDefault="00C61A45" w:rsidP="00EC4F15">
      <w:pPr>
        <w:numPr>
          <w:ilvl w:val="0"/>
          <w:numId w:val="2"/>
        </w:numPr>
        <w:jc w:val="both"/>
      </w:pPr>
      <w:r w:rsidRPr="00C61A45">
        <w:t>Osteokalcin</w:t>
      </w:r>
      <w:r>
        <w:t xml:space="preserve"> </w:t>
      </w:r>
    </w:p>
    <w:p w14:paraId="2268A4C5" w14:textId="7FBFE297" w:rsidR="00C61A45" w:rsidRDefault="00C61A45" w:rsidP="00EC4F15">
      <w:pPr>
        <w:numPr>
          <w:ilvl w:val="0"/>
          <w:numId w:val="2"/>
        </w:numPr>
        <w:jc w:val="both"/>
      </w:pPr>
      <w:r w:rsidRPr="00C61A45">
        <w:t>IgE</w:t>
      </w:r>
      <w:r>
        <w:t xml:space="preserve"> </w:t>
      </w:r>
    </w:p>
    <w:p w14:paraId="108DC95A" w14:textId="27251019" w:rsidR="00C61A45" w:rsidRDefault="00C61A45" w:rsidP="00EC4F15">
      <w:pPr>
        <w:jc w:val="both"/>
      </w:pPr>
      <w:r w:rsidRPr="00C61A45">
        <w:t>Pakiranja reagensa (50 ili 100 testova po pakiranju) i okvirne godišnje količine moraju odgovarati onima navedenima u troškovniku.</w:t>
      </w:r>
    </w:p>
    <w:p w14:paraId="26AE8235" w14:textId="77777777" w:rsidR="00AF5D5A" w:rsidRPr="00C61A45" w:rsidRDefault="00AF5D5A" w:rsidP="00EC4F15">
      <w:pPr>
        <w:jc w:val="both"/>
      </w:pPr>
    </w:p>
    <w:p w14:paraId="77F48CC1" w14:textId="77777777" w:rsidR="00AF5D5A" w:rsidRPr="00AF5D5A" w:rsidRDefault="00AF5D5A" w:rsidP="00EC4F15">
      <w:pPr>
        <w:pStyle w:val="Naslov2"/>
        <w:jc w:val="both"/>
      </w:pPr>
      <w:r w:rsidRPr="00AF5D5A">
        <w:t>4. Potrošni materijal i sistemske otopine</w:t>
      </w:r>
    </w:p>
    <w:p w14:paraId="7BC8B07C" w14:textId="1F5EC8FD" w:rsidR="00AF5D5A" w:rsidRPr="00AF5D5A" w:rsidRDefault="00AF5D5A" w:rsidP="00EC4F15">
      <w:pPr>
        <w:jc w:val="both"/>
      </w:pPr>
      <w:r w:rsidRPr="00AF5D5A">
        <w:t>Ponuditelj mora osigurati potrošni materijal i sistemske otopine kompatibilne sa zatvorenim sustavom Maglumi (Snibe), uključujući</w:t>
      </w:r>
      <w:r w:rsidR="00853403">
        <w:t>:</w:t>
      </w:r>
    </w:p>
    <w:p w14:paraId="5D27864C" w14:textId="77777777" w:rsidR="00AF5D5A" w:rsidRPr="00AF5D5A" w:rsidRDefault="00AF5D5A" w:rsidP="00EC4F15">
      <w:pPr>
        <w:numPr>
          <w:ilvl w:val="0"/>
          <w:numId w:val="3"/>
        </w:numPr>
        <w:jc w:val="both"/>
      </w:pPr>
      <w:r w:rsidRPr="00AF5D5A">
        <w:t>Light Check</w:t>
      </w:r>
    </w:p>
    <w:p w14:paraId="5057F82F" w14:textId="77777777" w:rsidR="00AF5D5A" w:rsidRPr="00AF5D5A" w:rsidRDefault="00AF5D5A" w:rsidP="00EC4F15">
      <w:pPr>
        <w:numPr>
          <w:ilvl w:val="0"/>
          <w:numId w:val="3"/>
        </w:numPr>
        <w:jc w:val="both"/>
      </w:pPr>
      <w:r w:rsidRPr="00AF5D5A">
        <w:t>Starter 1 + 2</w:t>
      </w:r>
    </w:p>
    <w:p w14:paraId="59D91676" w14:textId="77777777" w:rsidR="00AF5D5A" w:rsidRPr="00AF5D5A" w:rsidRDefault="00AF5D5A" w:rsidP="00EC4F15">
      <w:pPr>
        <w:numPr>
          <w:ilvl w:val="0"/>
          <w:numId w:val="3"/>
        </w:numPr>
        <w:jc w:val="both"/>
      </w:pPr>
      <w:r w:rsidRPr="00AF5D5A">
        <w:t>Wash Concentrate</w:t>
      </w:r>
    </w:p>
    <w:p w14:paraId="783FA294" w14:textId="77777777" w:rsidR="00AF5D5A" w:rsidRPr="00AF5D5A" w:rsidRDefault="00AF5D5A" w:rsidP="00EC4F15">
      <w:pPr>
        <w:numPr>
          <w:ilvl w:val="0"/>
          <w:numId w:val="3"/>
        </w:numPr>
        <w:jc w:val="both"/>
      </w:pPr>
      <w:r w:rsidRPr="00AF5D5A">
        <w:t>System Tubing Cleaning Solution</w:t>
      </w:r>
    </w:p>
    <w:p w14:paraId="3C4CEF51" w14:textId="77777777" w:rsidR="00AF5D5A" w:rsidRPr="00AF5D5A" w:rsidRDefault="00AF5D5A" w:rsidP="00EC4F15">
      <w:pPr>
        <w:numPr>
          <w:ilvl w:val="0"/>
          <w:numId w:val="3"/>
        </w:numPr>
        <w:jc w:val="both"/>
      </w:pPr>
      <w:r w:rsidRPr="00AF5D5A">
        <w:t>Reaction Modules (kivete)</w:t>
      </w:r>
    </w:p>
    <w:p w14:paraId="3D04AA60" w14:textId="77777777" w:rsidR="00C61A45" w:rsidRDefault="00C61A45" w:rsidP="00EC4F15">
      <w:pPr>
        <w:jc w:val="both"/>
      </w:pPr>
    </w:p>
    <w:p w14:paraId="02F575FB" w14:textId="77777777" w:rsidR="00AF5D5A" w:rsidRPr="00AF5D5A" w:rsidRDefault="00AF5D5A" w:rsidP="00EC4F15">
      <w:pPr>
        <w:pStyle w:val="Naslov2"/>
        <w:jc w:val="both"/>
      </w:pPr>
      <w:r w:rsidRPr="00AF5D5A">
        <w:t>5. Preventivno održavanje i provjera tehničke ispravnosti uređaja</w:t>
      </w:r>
    </w:p>
    <w:p w14:paraId="1DBBC021" w14:textId="30A935BE" w:rsidR="00AF5D5A" w:rsidRPr="00AD714E" w:rsidRDefault="00AF5D5A" w:rsidP="00EC4F15">
      <w:pPr>
        <w:jc w:val="both"/>
      </w:pPr>
      <w:r w:rsidRPr="00AF5D5A">
        <w:t xml:space="preserve">Ponuditelj je dužan osigurati </w:t>
      </w:r>
      <w:r w:rsidRPr="00AD714E">
        <w:t xml:space="preserve">provjeru tehničke ispravnosti </w:t>
      </w:r>
      <w:r w:rsidR="007619E3">
        <w:t>odnosno</w:t>
      </w:r>
      <w:r w:rsidRPr="00AD714E">
        <w:t xml:space="preserve"> preventivno godišnje održavanje</w:t>
      </w:r>
      <w:r w:rsidR="00246239">
        <w:t>/servis</w:t>
      </w:r>
      <w:r w:rsidRPr="00AD714E">
        <w:t xml:space="preserve"> uređaja jednom godišnje.</w:t>
      </w:r>
    </w:p>
    <w:p w14:paraId="46C67055" w14:textId="3B227F87" w:rsidR="00AF5D5A" w:rsidRPr="00AF5D5A" w:rsidRDefault="00AF5D5A" w:rsidP="00EC4F15">
      <w:pPr>
        <w:jc w:val="both"/>
      </w:pPr>
      <w:r w:rsidRPr="00AF5D5A">
        <w:t>U cijenu preventivnog održavanja</w:t>
      </w:r>
      <w:r w:rsidR="00190172">
        <w:t>/servisa</w:t>
      </w:r>
      <w:r w:rsidRPr="00AF5D5A">
        <w:t xml:space="preserve"> moraju biti uključeni svi troškovi, uključujući:</w:t>
      </w:r>
    </w:p>
    <w:p w14:paraId="45D03C27" w14:textId="77777777" w:rsidR="00AF5D5A" w:rsidRPr="00AF5D5A" w:rsidRDefault="00AF5D5A" w:rsidP="00EC4F15">
      <w:pPr>
        <w:numPr>
          <w:ilvl w:val="0"/>
          <w:numId w:val="4"/>
        </w:numPr>
        <w:jc w:val="both"/>
      </w:pPr>
      <w:r w:rsidRPr="00AF5D5A">
        <w:t>radne sate servisera</w:t>
      </w:r>
    </w:p>
    <w:p w14:paraId="60A084C0" w14:textId="77777777" w:rsidR="00AF5D5A" w:rsidRPr="00AF5D5A" w:rsidRDefault="00AF5D5A" w:rsidP="00EC4F15">
      <w:pPr>
        <w:numPr>
          <w:ilvl w:val="0"/>
          <w:numId w:val="4"/>
        </w:numPr>
        <w:jc w:val="both"/>
      </w:pPr>
      <w:r w:rsidRPr="00AF5D5A">
        <w:t>eventualne putne troškove servisera</w:t>
      </w:r>
    </w:p>
    <w:p w14:paraId="091198C3" w14:textId="77777777" w:rsidR="00AF5D5A" w:rsidRPr="00AF5D5A" w:rsidRDefault="00AF5D5A" w:rsidP="00EC4F15">
      <w:pPr>
        <w:numPr>
          <w:ilvl w:val="0"/>
          <w:numId w:val="4"/>
        </w:numPr>
        <w:jc w:val="both"/>
      </w:pPr>
      <w:r w:rsidRPr="00AF5D5A">
        <w:t>sve potrebne rezervne dijelove</w:t>
      </w:r>
    </w:p>
    <w:p w14:paraId="031E309C" w14:textId="77777777" w:rsidR="00AF5D5A" w:rsidRPr="00AF5D5A" w:rsidRDefault="00AF5D5A" w:rsidP="00EC4F15">
      <w:pPr>
        <w:numPr>
          <w:ilvl w:val="0"/>
          <w:numId w:val="4"/>
        </w:numPr>
        <w:jc w:val="both"/>
      </w:pPr>
      <w:r w:rsidRPr="00AF5D5A">
        <w:t>zamjenski i potrošni materijal</w:t>
      </w:r>
    </w:p>
    <w:p w14:paraId="383B73E4" w14:textId="77777777" w:rsidR="00AF5D5A" w:rsidRPr="00AD714E" w:rsidRDefault="00AF5D5A" w:rsidP="00EC4F15">
      <w:pPr>
        <w:numPr>
          <w:ilvl w:val="0"/>
          <w:numId w:val="4"/>
        </w:numPr>
        <w:jc w:val="both"/>
      </w:pPr>
      <w:r w:rsidRPr="00AF5D5A">
        <w:t xml:space="preserve">izdavanje </w:t>
      </w:r>
      <w:r w:rsidRPr="00AD714E">
        <w:t>certifikata o tehničkoj ispravnosti uređaja</w:t>
      </w:r>
    </w:p>
    <w:p w14:paraId="10C79D04" w14:textId="77777777" w:rsidR="00AF5D5A" w:rsidRDefault="00AF5D5A" w:rsidP="00EC4F15">
      <w:pPr>
        <w:jc w:val="both"/>
      </w:pPr>
    </w:p>
    <w:p w14:paraId="0F4DBD9F" w14:textId="77777777" w:rsidR="00AF5D5A" w:rsidRPr="00AF5D5A" w:rsidRDefault="00AF5D5A" w:rsidP="00EC4F15">
      <w:pPr>
        <w:pStyle w:val="Naslov2"/>
        <w:jc w:val="both"/>
      </w:pPr>
      <w:r w:rsidRPr="00AF5D5A">
        <w:t>6. Interventni servis</w:t>
      </w:r>
    </w:p>
    <w:p w14:paraId="34704751" w14:textId="3EE8B5CF" w:rsidR="00AF5D5A" w:rsidRPr="00AA417A" w:rsidRDefault="00AF5D5A" w:rsidP="00EC4F15">
      <w:pPr>
        <w:jc w:val="both"/>
      </w:pPr>
      <w:r w:rsidRPr="00AF5D5A">
        <w:t xml:space="preserve">U slučaju kvara uređaja, ponuditelj je dužan osigurati </w:t>
      </w:r>
      <w:r w:rsidRPr="00AA417A">
        <w:t>interventni servis u roku od najviše 48 sati od prijave kvara.</w:t>
      </w:r>
    </w:p>
    <w:p w14:paraId="526CBE00" w14:textId="77777777" w:rsidR="00AF5D5A" w:rsidRPr="00AF5D5A" w:rsidRDefault="00AF5D5A" w:rsidP="00EC4F15">
      <w:pPr>
        <w:jc w:val="both"/>
      </w:pPr>
      <w:r w:rsidRPr="00AF5D5A">
        <w:t>Interventni servis mora uključivati sve troškove otklanjanja kvara, uključujući:</w:t>
      </w:r>
    </w:p>
    <w:p w14:paraId="30C1DC18" w14:textId="77777777" w:rsidR="00AF5D5A" w:rsidRPr="00AF5D5A" w:rsidRDefault="00AF5D5A" w:rsidP="00EC4F15">
      <w:pPr>
        <w:numPr>
          <w:ilvl w:val="0"/>
          <w:numId w:val="5"/>
        </w:numPr>
        <w:jc w:val="both"/>
      </w:pPr>
      <w:r w:rsidRPr="00AF5D5A">
        <w:t>radne sate servisera</w:t>
      </w:r>
    </w:p>
    <w:p w14:paraId="1825533F" w14:textId="77777777" w:rsidR="00AF5D5A" w:rsidRPr="00AF5D5A" w:rsidRDefault="00AF5D5A" w:rsidP="00EC4F15">
      <w:pPr>
        <w:numPr>
          <w:ilvl w:val="0"/>
          <w:numId w:val="5"/>
        </w:numPr>
        <w:jc w:val="both"/>
      </w:pPr>
      <w:r w:rsidRPr="00AF5D5A">
        <w:t>eventualne putne troškove servisera</w:t>
      </w:r>
    </w:p>
    <w:p w14:paraId="6AF75926" w14:textId="1D950FF4" w:rsidR="00AF5D5A" w:rsidRPr="00451F74" w:rsidRDefault="00AF5D5A" w:rsidP="00EC4F15">
      <w:pPr>
        <w:numPr>
          <w:ilvl w:val="0"/>
          <w:numId w:val="5"/>
        </w:numPr>
        <w:jc w:val="both"/>
      </w:pPr>
      <w:r w:rsidRPr="00451F74">
        <w:t>zamjenske dijelove</w:t>
      </w:r>
      <w:r w:rsidR="00266842">
        <w:t xml:space="preserve"> </w:t>
      </w:r>
      <w:r w:rsidR="007763B8">
        <w:t>ukoliko su potrebni za otklanjanje kvara</w:t>
      </w:r>
    </w:p>
    <w:p w14:paraId="2E23E8AA" w14:textId="77777777" w:rsidR="00AF5D5A" w:rsidRPr="00AF5D5A" w:rsidRDefault="00AF5D5A" w:rsidP="00EC4F15">
      <w:pPr>
        <w:numPr>
          <w:ilvl w:val="0"/>
          <w:numId w:val="5"/>
        </w:numPr>
        <w:jc w:val="both"/>
      </w:pPr>
      <w:r w:rsidRPr="00AF5D5A">
        <w:t>potrošni materijal</w:t>
      </w:r>
    </w:p>
    <w:p w14:paraId="32A17DED" w14:textId="77777777" w:rsidR="00AF5D5A" w:rsidRPr="00AF5D5A" w:rsidRDefault="00AF5D5A" w:rsidP="00EC4F15">
      <w:pPr>
        <w:numPr>
          <w:ilvl w:val="0"/>
          <w:numId w:val="5"/>
        </w:numPr>
        <w:jc w:val="both"/>
      </w:pPr>
      <w:r w:rsidRPr="00AF5D5A">
        <w:t>provjeru ispravnosti rada uređaja nakon izvršene intervencije</w:t>
      </w:r>
    </w:p>
    <w:p w14:paraId="3E263CEF" w14:textId="77777777" w:rsidR="00AF5D5A" w:rsidRDefault="00AF5D5A" w:rsidP="00EC4F15">
      <w:pPr>
        <w:jc w:val="both"/>
      </w:pPr>
    </w:p>
    <w:p w14:paraId="2B533C2D" w14:textId="43951C28" w:rsidR="00AF5D5A" w:rsidRPr="00AF5D5A" w:rsidRDefault="00AF5D5A" w:rsidP="00EC4F15">
      <w:pPr>
        <w:pStyle w:val="Naslov2"/>
        <w:jc w:val="both"/>
      </w:pPr>
      <w:r w:rsidRPr="00AF5D5A">
        <w:t xml:space="preserve">7. Aplikacija novih testova </w:t>
      </w:r>
      <w:r w:rsidR="00225AD2">
        <w:t>na uređaj</w:t>
      </w:r>
    </w:p>
    <w:p w14:paraId="3338464B" w14:textId="77777777" w:rsidR="00AF5D5A" w:rsidRPr="00AF5D5A" w:rsidRDefault="00AF5D5A" w:rsidP="00EC4F15">
      <w:pPr>
        <w:jc w:val="both"/>
      </w:pPr>
      <w:r w:rsidRPr="00AF5D5A">
        <w:t xml:space="preserve">Aplikacija novih testova na uređaj mora biti </w:t>
      </w:r>
      <w:r w:rsidRPr="00360BAF">
        <w:t>u potpunosti na teret ponuditelja.</w:t>
      </w:r>
    </w:p>
    <w:p w14:paraId="10ED6AB7" w14:textId="77777777" w:rsidR="00AF5D5A" w:rsidRPr="00AF5D5A" w:rsidRDefault="00AF5D5A" w:rsidP="00EC4F15">
      <w:pPr>
        <w:jc w:val="both"/>
      </w:pPr>
      <w:r w:rsidRPr="00AF5D5A">
        <w:t>Ponuditelj je obvezan osigurati:</w:t>
      </w:r>
    </w:p>
    <w:p w14:paraId="35D8F3C7" w14:textId="4E813BA5" w:rsidR="00AF5D5A" w:rsidRPr="00AF5D5A" w:rsidRDefault="00AF5D5A" w:rsidP="00EC4F15">
      <w:pPr>
        <w:numPr>
          <w:ilvl w:val="0"/>
          <w:numId w:val="6"/>
        </w:numPr>
        <w:jc w:val="both"/>
      </w:pPr>
      <w:r w:rsidRPr="00AF5D5A">
        <w:t>instalaciju i verifikaciju novih testova</w:t>
      </w:r>
    </w:p>
    <w:p w14:paraId="142BAFA3" w14:textId="0C9A64FF" w:rsidR="00AF5D5A" w:rsidRPr="00AF5D5A" w:rsidRDefault="00AF5D5A" w:rsidP="00EC4F15">
      <w:pPr>
        <w:numPr>
          <w:ilvl w:val="0"/>
          <w:numId w:val="6"/>
        </w:numPr>
        <w:jc w:val="both"/>
      </w:pPr>
      <w:r w:rsidRPr="00AF5D5A">
        <w:lastRenderedPageBreak/>
        <w:t>reagense, kontrolni materijal, kalibratore i potrošni materijal potrebn</w:t>
      </w:r>
      <w:r w:rsidR="005C0DDF">
        <w:t>ih</w:t>
      </w:r>
      <w:r w:rsidRPr="00AF5D5A">
        <w:t xml:space="preserve"> za verifikaciju</w:t>
      </w:r>
      <w:r w:rsidR="005C0DDF">
        <w:t xml:space="preserve"> novih testova</w:t>
      </w:r>
      <w:r w:rsidR="001F18E7">
        <w:t xml:space="preserve"> </w:t>
      </w:r>
    </w:p>
    <w:p w14:paraId="6AFDBDBB" w14:textId="77777777" w:rsidR="00AF5D5A" w:rsidRPr="00AF5D5A" w:rsidRDefault="00AF5D5A" w:rsidP="00EC4F15">
      <w:pPr>
        <w:numPr>
          <w:ilvl w:val="0"/>
          <w:numId w:val="6"/>
        </w:numPr>
        <w:jc w:val="both"/>
      </w:pPr>
      <w:r w:rsidRPr="00AF5D5A">
        <w:t xml:space="preserve">edukaciju osoblja za rutinski rad na </w:t>
      </w:r>
      <w:r w:rsidRPr="00360BAF">
        <w:t>hrvatskom jeziku</w:t>
      </w:r>
    </w:p>
    <w:p w14:paraId="23648DA5" w14:textId="77777777" w:rsidR="00AF5D5A" w:rsidRPr="00AF5D5A" w:rsidRDefault="00AF5D5A" w:rsidP="00EC4F15">
      <w:pPr>
        <w:jc w:val="both"/>
      </w:pPr>
      <w:r w:rsidRPr="00AF5D5A">
        <w:t xml:space="preserve">Sve aktivnosti moraju biti provedene sukladno pravilima </w:t>
      </w:r>
      <w:r w:rsidRPr="00360BAF">
        <w:t>dobre laboratorijske prakse.</w:t>
      </w:r>
    </w:p>
    <w:p w14:paraId="7510A690" w14:textId="77777777" w:rsidR="00AF5D5A" w:rsidRDefault="00AF5D5A" w:rsidP="00EC4F15">
      <w:pPr>
        <w:jc w:val="both"/>
      </w:pPr>
    </w:p>
    <w:p w14:paraId="6BD18E8B" w14:textId="77777777" w:rsidR="00AF5D5A" w:rsidRPr="00AF5D5A" w:rsidRDefault="00AF5D5A" w:rsidP="00EC4F15">
      <w:pPr>
        <w:pStyle w:val="Naslov2"/>
        <w:jc w:val="both"/>
      </w:pPr>
      <w:r w:rsidRPr="00AF5D5A">
        <w:t>8. Umrežavanje i LIS</w:t>
      </w:r>
    </w:p>
    <w:p w14:paraId="615653EB" w14:textId="77777777" w:rsidR="00AF5D5A" w:rsidRPr="00AF5D5A" w:rsidRDefault="00AF5D5A" w:rsidP="00EC4F15">
      <w:pPr>
        <w:jc w:val="both"/>
      </w:pPr>
      <w:r w:rsidRPr="00AF5D5A">
        <w:t xml:space="preserve">Ponuditelj je dužan osigurati </w:t>
      </w:r>
      <w:r w:rsidRPr="00360BAF">
        <w:t>umrežavanje uređaja u postojeći laboratorijski informacijski sustav (LIS) na vlastiti trošak, korištenjem TCP/IP protokola ili ekvivalentnog konvertera</w:t>
      </w:r>
      <w:r w:rsidRPr="00AF5D5A">
        <w:t>.</w:t>
      </w:r>
    </w:p>
    <w:p w14:paraId="78D05BA2" w14:textId="77777777" w:rsidR="00AF5D5A" w:rsidRDefault="00AF5D5A" w:rsidP="00EC4F15">
      <w:pPr>
        <w:jc w:val="both"/>
      </w:pPr>
    </w:p>
    <w:p w14:paraId="387D392B" w14:textId="77777777" w:rsidR="00AF5D5A" w:rsidRPr="00AF5D5A" w:rsidRDefault="00AF5D5A" w:rsidP="00EC4F15">
      <w:pPr>
        <w:pStyle w:val="Naslov2"/>
        <w:jc w:val="both"/>
      </w:pPr>
      <w:r w:rsidRPr="00AF5D5A">
        <w:t>9. Stručna sposobnost i ovlašteni servis</w:t>
      </w:r>
    </w:p>
    <w:p w14:paraId="3706F61F" w14:textId="77777777" w:rsidR="00AF5D5A" w:rsidRPr="00AF5D5A" w:rsidRDefault="00AF5D5A" w:rsidP="00EC4F15">
      <w:pPr>
        <w:jc w:val="both"/>
      </w:pPr>
      <w:r w:rsidRPr="00AF5D5A">
        <w:t>Ponuditelj mora dostaviti:</w:t>
      </w:r>
    </w:p>
    <w:p w14:paraId="211CD263" w14:textId="15FB90CD" w:rsidR="00AF5D5A" w:rsidRPr="008A2C91" w:rsidRDefault="00AF5D5A" w:rsidP="00EC4F15">
      <w:pPr>
        <w:numPr>
          <w:ilvl w:val="0"/>
          <w:numId w:val="7"/>
        </w:numPr>
        <w:jc w:val="both"/>
      </w:pPr>
      <w:r w:rsidRPr="008A2C91">
        <w:t>Izjavu o osiguranom ovlaštenom servisu za predmetni uređaj</w:t>
      </w:r>
      <w:r w:rsidR="00AE4BA7">
        <w:t xml:space="preserve"> (</w:t>
      </w:r>
      <w:r w:rsidR="00311ED7">
        <w:t>p</w:t>
      </w:r>
      <w:r w:rsidR="00AE4BA7">
        <w:t xml:space="preserve">otrebno je priložiti potvrde/certifikate </w:t>
      </w:r>
      <w:r w:rsidR="00284A95">
        <w:t>ovlaštenih servisera)</w:t>
      </w:r>
      <w:r w:rsidR="00F640F1">
        <w:t>.</w:t>
      </w:r>
    </w:p>
    <w:p w14:paraId="40712AF3" w14:textId="77777777" w:rsidR="000270F4" w:rsidRDefault="00AF5D5A" w:rsidP="00EC4F15">
      <w:pPr>
        <w:numPr>
          <w:ilvl w:val="0"/>
          <w:numId w:val="7"/>
        </w:numPr>
        <w:jc w:val="both"/>
      </w:pPr>
      <w:r w:rsidRPr="008A2C91">
        <w:t xml:space="preserve">Izjavu da posjeduje strukovnu sposobnost, stručno znanje i iskustvo potrebno za </w:t>
      </w:r>
      <w:r w:rsidR="004578A7">
        <w:t xml:space="preserve">deinstaliranje, </w:t>
      </w:r>
      <w:r w:rsidRPr="008A2C91">
        <w:t>postavljanje, instaliranje i stavljanje u funkciju uređaja, uključujući aktivnosti vezane uz planirano preseljenje ustanove na drugu lokaciju u 2026. godini</w:t>
      </w:r>
      <w:r w:rsidR="00CA199C">
        <w:t xml:space="preserve">. </w:t>
      </w:r>
    </w:p>
    <w:p w14:paraId="69BFF29C" w14:textId="7DBE05BA" w:rsidR="00AF5D5A" w:rsidRPr="008A2C91" w:rsidRDefault="00CA199C" w:rsidP="00EC4F15">
      <w:pPr>
        <w:ind w:left="720"/>
        <w:jc w:val="both"/>
      </w:pPr>
      <w:r>
        <w:t xml:space="preserve">Kao dokaz </w:t>
      </w:r>
      <w:r w:rsidR="006827BF">
        <w:t xml:space="preserve">o sposobnosti ponuditelja potrebno je navesti </w:t>
      </w:r>
      <w:r w:rsidR="00FA46BC">
        <w:t xml:space="preserve">referentnu listu </w:t>
      </w:r>
      <w:r w:rsidR="003C3057">
        <w:t>korisnika</w:t>
      </w:r>
      <w:r w:rsidR="00CC53D2">
        <w:t xml:space="preserve"> </w:t>
      </w:r>
      <w:r w:rsidR="005A5EAA">
        <w:t>(minimalno 3)</w:t>
      </w:r>
      <w:r w:rsidR="00775046">
        <w:t xml:space="preserve"> u RH</w:t>
      </w:r>
      <w:r w:rsidR="003C3057">
        <w:t xml:space="preserve"> </w:t>
      </w:r>
      <w:r w:rsidR="00796145">
        <w:t xml:space="preserve">kod kojih </w:t>
      </w:r>
      <w:r w:rsidR="003C3057">
        <w:t xml:space="preserve">su </w:t>
      </w:r>
      <w:r w:rsidR="00FA46BC">
        <w:t>izvrš</w:t>
      </w:r>
      <w:r w:rsidR="003C3C9F">
        <w:t>eni poslov</w:t>
      </w:r>
      <w:r w:rsidR="00EC4F15">
        <w:t>i</w:t>
      </w:r>
      <w:r w:rsidR="003C3C9F">
        <w:t xml:space="preserve"> postavljanja, instaliranja </w:t>
      </w:r>
      <w:r w:rsidR="000270F4">
        <w:t>i stavljanje u funkciju ure</w:t>
      </w:r>
      <w:r w:rsidR="004A54F9">
        <w:t>đaja</w:t>
      </w:r>
      <w:r w:rsidR="00796145">
        <w:t>, ili deinstaliranja uređaja</w:t>
      </w:r>
      <w:r w:rsidR="00B449E9">
        <w:t>.</w:t>
      </w:r>
    </w:p>
    <w:p w14:paraId="2A02E32D" w14:textId="730C9095" w:rsidR="008A2C91" w:rsidRPr="00AF5D5A" w:rsidRDefault="008A2C91" w:rsidP="00EC4F15">
      <w:pPr>
        <w:numPr>
          <w:ilvl w:val="0"/>
          <w:numId w:val="7"/>
        </w:numPr>
        <w:jc w:val="both"/>
      </w:pPr>
      <w:r w:rsidRPr="008A2C91">
        <w:t>Ponuditelj</w:t>
      </w:r>
      <w:r w:rsidRPr="00AF5D5A">
        <w:t xml:space="preserve"> mora osigurati kontinuiranu tehničku i stručnu podršku tijekom trajanja ugovora</w:t>
      </w:r>
      <w:r w:rsidR="00A31FFF">
        <w:t xml:space="preserve"> </w:t>
      </w:r>
      <w:r w:rsidR="00397AD4">
        <w:t>kako bi se osigurao neometan rutinski rad laboratorija</w:t>
      </w:r>
      <w:r w:rsidR="00EE69DC">
        <w:t>.</w:t>
      </w:r>
    </w:p>
    <w:p w14:paraId="296886AA" w14:textId="77777777" w:rsidR="008A2C91" w:rsidRPr="00AF5D5A" w:rsidRDefault="008A2C91" w:rsidP="00EC4F15">
      <w:pPr>
        <w:ind w:left="720"/>
        <w:jc w:val="both"/>
      </w:pPr>
    </w:p>
    <w:p w14:paraId="26236644" w14:textId="77777777" w:rsidR="00AF5D5A" w:rsidRDefault="00AF5D5A" w:rsidP="00EC4F15">
      <w:pPr>
        <w:jc w:val="both"/>
      </w:pPr>
    </w:p>
    <w:p w14:paraId="764C08DB" w14:textId="77777777" w:rsidR="00AF5D5A" w:rsidRPr="00AF5D5A" w:rsidRDefault="00AF5D5A" w:rsidP="00EC4F15">
      <w:pPr>
        <w:pStyle w:val="Naslov2"/>
        <w:jc w:val="both"/>
      </w:pPr>
      <w:r w:rsidRPr="00AF5D5A">
        <w:t>10. Dodatne obveze ponuditelja</w:t>
      </w:r>
    </w:p>
    <w:p w14:paraId="5DFCB3EA" w14:textId="77777777" w:rsidR="00AF5D5A" w:rsidRPr="00AF5D5A" w:rsidRDefault="00AF5D5A" w:rsidP="00EC4F15">
      <w:pPr>
        <w:numPr>
          <w:ilvl w:val="0"/>
          <w:numId w:val="8"/>
        </w:numPr>
        <w:jc w:val="both"/>
      </w:pPr>
      <w:r w:rsidRPr="00AF5D5A">
        <w:t xml:space="preserve">Ako neki materijal nije naveden u troškovniku, a nužan je za redoviti rad ili održavanje uređaja (preventivni ili interventni servis), ponuditelj ga je dužan osigurati </w:t>
      </w:r>
      <w:r w:rsidRPr="00AF5D5A">
        <w:rPr>
          <w:b/>
          <w:bCs/>
        </w:rPr>
        <w:t xml:space="preserve">o </w:t>
      </w:r>
      <w:r w:rsidRPr="008A2C91">
        <w:t>vlastitom trošku,</w:t>
      </w:r>
      <w:r w:rsidRPr="00AF5D5A">
        <w:t xml:space="preserve"> bez dodatnog financijskog opterećenja za naručitelja.</w:t>
      </w:r>
    </w:p>
    <w:p w14:paraId="428F09AD" w14:textId="09FD9E6F" w:rsidR="00AF5D5A" w:rsidRPr="00AF5D5A" w:rsidRDefault="00AF5D5A" w:rsidP="00EC4F15">
      <w:pPr>
        <w:ind w:left="360"/>
        <w:jc w:val="both"/>
      </w:pPr>
    </w:p>
    <w:p w14:paraId="10B1E927" w14:textId="77777777" w:rsidR="00AF5D5A" w:rsidRDefault="00AF5D5A" w:rsidP="00EC4F15">
      <w:pPr>
        <w:jc w:val="both"/>
      </w:pPr>
    </w:p>
    <w:p w14:paraId="3EDE4CFD" w14:textId="6FA7BAB0" w:rsidR="00AF5D5A" w:rsidRDefault="00AF5D5A" w:rsidP="00EC4F15">
      <w:pPr>
        <w:jc w:val="both"/>
      </w:pPr>
      <w:r w:rsidRPr="00AF5D5A">
        <w:t>Ova tehnička specifikacija sastavni je dio dokumentacije o nabavi i mora biti u potpunosti ispunjena od strane ponuditelja.</w:t>
      </w:r>
    </w:p>
    <w:p w14:paraId="2C8ED96C" w14:textId="0A8E59F6" w:rsidR="00AF5D5A" w:rsidRDefault="00AF5D5A" w:rsidP="00EC4F15">
      <w:pPr>
        <w:jc w:val="both"/>
      </w:pPr>
      <w:r>
        <w:t>Prilog I. – tablica sukladnosti tehničke specifikacije prilog je ovih tehničkih specifikacija i čini njihov sastavni dio.</w:t>
      </w:r>
    </w:p>
    <w:p w14:paraId="4E0E7DE7" w14:textId="1D00D8AB" w:rsidR="00AF5D5A" w:rsidRDefault="00AF5D5A" w:rsidP="00EC4F15">
      <w:pPr>
        <w:jc w:val="both"/>
      </w:pPr>
      <w:r>
        <w:br w:type="page"/>
      </w:r>
    </w:p>
    <w:p w14:paraId="6EE588AE" w14:textId="77777777" w:rsidR="00AF5D5A" w:rsidRPr="00AF5D5A" w:rsidRDefault="00AF5D5A" w:rsidP="00EC4F15">
      <w:pPr>
        <w:pStyle w:val="Naslov2"/>
        <w:jc w:val="both"/>
      </w:pPr>
      <w:r w:rsidRPr="00AF5D5A">
        <w:lastRenderedPageBreak/>
        <w:t>PRILOG I – TABLICA SUKLADNOSTI TEHNIČKE SPECIFIKACIJE</w:t>
      </w:r>
    </w:p>
    <w:p w14:paraId="76B97963" w14:textId="77777777" w:rsidR="00AF5D5A" w:rsidRDefault="00AF5D5A" w:rsidP="00EC4F15">
      <w:pPr>
        <w:jc w:val="both"/>
      </w:pPr>
      <w:r w:rsidRPr="00AF5D5A">
        <w:t>Ponuditelj je dužan ispuniti i priložiti ovu tablicu kao dokaz sukladnosti ponuđene robe i usluga s tehničkom specifikacijom naručitelja.</w:t>
      </w:r>
    </w:p>
    <w:p w14:paraId="235CBC5B" w14:textId="77777777" w:rsidR="00C75DC1" w:rsidRPr="00AF5D5A" w:rsidRDefault="00C75DC1" w:rsidP="00EC4F15">
      <w:pPr>
        <w:jc w:val="both"/>
      </w:pPr>
    </w:p>
    <w:tbl>
      <w:tblPr>
        <w:tblStyle w:val="Svijetlatablicareetke1"/>
        <w:tblW w:w="9493" w:type="dxa"/>
        <w:tblLook w:val="04A0" w:firstRow="1" w:lastRow="0" w:firstColumn="1" w:lastColumn="0" w:noHBand="0" w:noVBand="1"/>
      </w:tblPr>
      <w:tblGrid>
        <w:gridCol w:w="636"/>
        <w:gridCol w:w="2903"/>
        <w:gridCol w:w="2367"/>
        <w:gridCol w:w="1886"/>
        <w:gridCol w:w="1701"/>
      </w:tblGrid>
      <w:tr w:rsidR="00AF5D5A" w:rsidRPr="00AF5D5A" w14:paraId="1D2B412C" w14:textId="77777777" w:rsidTr="0085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2C6AC" w14:textId="77777777" w:rsidR="00AF5D5A" w:rsidRPr="00AF5D5A" w:rsidRDefault="00AF5D5A" w:rsidP="00EC4F15">
            <w:pPr>
              <w:spacing w:after="160" w:line="259" w:lineRule="auto"/>
              <w:jc w:val="both"/>
            </w:pPr>
            <w:r w:rsidRPr="00AF5D5A">
              <w:t>R.br.</w:t>
            </w:r>
          </w:p>
        </w:tc>
        <w:tc>
          <w:tcPr>
            <w:tcW w:w="2903" w:type="dxa"/>
            <w:hideMark/>
          </w:tcPr>
          <w:p w14:paraId="023C8A22" w14:textId="77777777" w:rsidR="00AF5D5A" w:rsidRPr="00AF5D5A" w:rsidRDefault="00AF5D5A" w:rsidP="00EC4F1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Tehnički zahtjev</w:t>
            </w:r>
          </w:p>
        </w:tc>
        <w:tc>
          <w:tcPr>
            <w:tcW w:w="2367" w:type="dxa"/>
            <w:hideMark/>
          </w:tcPr>
          <w:p w14:paraId="678BDF10" w14:textId="77777777" w:rsidR="00AF5D5A" w:rsidRPr="00AF5D5A" w:rsidRDefault="00AF5D5A" w:rsidP="00EC4F1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Zahtjev naručitelja</w:t>
            </w:r>
          </w:p>
        </w:tc>
        <w:tc>
          <w:tcPr>
            <w:tcW w:w="1886" w:type="dxa"/>
            <w:hideMark/>
          </w:tcPr>
          <w:p w14:paraId="7BF9692A" w14:textId="77777777" w:rsidR="00AF5D5A" w:rsidRPr="00AF5D5A" w:rsidRDefault="00AF5D5A" w:rsidP="00EC4F1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Ponuđeno zadovoljava (DA/NE)</w:t>
            </w:r>
          </w:p>
        </w:tc>
        <w:tc>
          <w:tcPr>
            <w:tcW w:w="1701" w:type="dxa"/>
            <w:hideMark/>
          </w:tcPr>
          <w:p w14:paraId="2A4466DF" w14:textId="77777777" w:rsidR="00AF5D5A" w:rsidRPr="00AF5D5A" w:rsidRDefault="00AF5D5A" w:rsidP="00EC4F1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Napomena ponuditelja</w:t>
            </w:r>
          </w:p>
        </w:tc>
      </w:tr>
      <w:tr w:rsidR="00E6421C" w:rsidRPr="00AF5D5A" w14:paraId="04801B3D" w14:textId="77777777" w:rsidTr="00853403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6FE564" w14:textId="77777777" w:rsidR="00E6421C" w:rsidRPr="009C007D" w:rsidRDefault="00E6421C" w:rsidP="00EC4F1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9C007D">
              <w:rPr>
                <w:b w:val="0"/>
                <w:bCs w:val="0"/>
              </w:rPr>
              <w:t>1</w:t>
            </w:r>
          </w:p>
        </w:tc>
        <w:tc>
          <w:tcPr>
            <w:tcW w:w="2903" w:type="dxa"/>
            <w:vAlign w:val="center"/>
            <w:hideMark/>
          </w:tcPr>
          <w:p w14:paraId="22BFEDD8" w14:textId="77777777" w:rsidR="00E6421C" w:rsidRPr="00AF5D5A" w:rsidRDefault="00E6421C" w:rsidP="00EC4F1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Tip sustava</w:t>
            </w:r>
          </w:p>
        </w:tc>
        <w:tc>
          <w:tcPr>
            <w:tcW w:w="2367" w:type="dxa"/>
            <w:vAlign w:val="center"/>
            <w:hideMark/>
          </w:tcPr>
          <w:p w14:paraId="38143A02" w14:textId="1B9E766B" w:rsidR="00E6421C" w:rsidRPr="00AF5D5A" w:rsidRDefault="009A7E80" w:rsidP="0071252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="00E6421C" w:rsidRPr="00AF5D5A">
              <w:t>a</w:t>
            </w:r>
            <w:r w:rsidR="007C091D">
              <w:t xml:space="preserve"> za</w:t>
            </w:r>
            <w:r w:rsidR="00E6421C" w:rsidRPr="00AF5D5A">
              <w:t>tvoreni imunokemijski sustav</w:t>
            </w:r>
            <w:r w:rsidR="005B1D5E">
              <w:t xml:space="preserve"> </w:t>
            </w:r>
            <w:r w:rsidR="00FD65A8">
              <w:t>-</w:t>
            </w:r>
            <w:r w:rsidR="005B1D5E">
              <w:t xml:space="preserve"> </w:t>
            </w:r>
            <w:r w:rsidR="00FD65A8">
              <w:t>Maglumi 800 (Snibe)</w:t>
            </w:r>
          </w:p>
        </w:tc>
        <w:tc>
          <w:tcPr>
            <w:tcW w:w="1886" w:type="dxa"/>
            <w:vAlign w:val="center"/>
            <w:hideMark/>
          </w:tcPr>
          <w:p w14:paraId="7B021D97" w14:textId="52F51927" w:rsidR="00E6421C" w:rsidRPr="00AF5D5A" w:rsidRDefault="00C75DC1" w:rsidP="00EC4F15">
            <w:pPr>
              <w:tabs>
                <w:tab w:val="center" w:pos="959"/>
                <w:tab w:val="right" w:pos="1919"/>
              </w:tabs>
              <w:spacing w:after="160" w:line="259" w:lineRule="auto"/>
              <w:ind w:left="-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sdt>
              <w:sdtPr>
                <w:id w:val="6864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421C">
              <w:t xml:space="preserve">  DA          </w:t>
            </w:r>
            <w:sdt>
              <w:sdtPr>
                <w:id w:val="17489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421C">
              <w:t xml:space="preserve"> NE</w:t>
            </w:r>
          </w:p>
        </w:tc>
        <w:tc>
          <w:tcPr>
            <w:tcW w:w="1701" w:type="dxa"/>
            <w:hideMark/>
          </w:tcPr>
          <w:p w14:paraId="1B3612E8" w14:textId="77777777" w:rsidR="00E6421C" w:rsidRPr="00AF5D5A" w:rsidRDefault="00E6421C" w:rsidP="00EC4F1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171A08B6" w14:textId="77777777" w:rsidTr="00853403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A1952E" w14:textId="165DD2BB" w:rsidR="00853403" w:rsidRPr="009C007D" w:rsidRDefault="00853403" w:rsidP="00EC4F15">
            <w:pPr>
              <w:spacing w:after="160" w:line="259" w:lineRule="auto"/>
              <w:jc w:val="both"/>
              <w:rPr>
                <w:b w:val="0"/>
                <w:bCs w:val="0"/>
                <w:highlight w:val="yellow"/>
              </w:rPr>
            </w:pPr>
            <w:r w:rsidRPr="00B732B2">
              <w:rPr>
                <w:b w:val="0"/>
                <w:bCs w:val="0"/>
              </w:rPr>
              <w:t>2</w:t>
            </w:r>
          </w:p>
        </w:tc>
        <w:tc>
          <w:tcPr>
            <w:tcW w:w="2903" w:type="dxa"/>
            <w:vAlign w:val="center"/>
          </w:tcPr>
          <w:p w14:paraId="6EE4CB04" w14:textId="286A10C0" w:rsidR="00853403" w:rsidRPr="008B66CC" w:rsidRDefault="00853403" w:rsidP="00EC4F1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F5D5A">
              <w:t>Kompatibilnost</w:t>
            </w:r>
          </w:p>
        </w:tc>
        <w:tc>
          <w:tcPr>
            <w:tcW w:w="2367" w:type="dxa"/>
            <w:vAlign w:val="center"/>
          </w:tcPr>
          <w:p w14:paraId="5A4D5954" w14:textId="08114DCD" w:rsidR="00853403" w:rsidRPr="008B66CC" w:rsidRDefault="00853403" w:rsidP="00EC4F1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Reagensi i materijali  k</w:t>
            </w:r>
            <w:r w:rsidRPr="00AF5D5A">
              <w:t>ompatibiln</w:t>
            </w:r>
            <w:r>
              <w:t xml:space="preserve">i </w:t>
            </w:r>
            <w:r w:rsidRPr="00AF5D5A">
              <w:t xml:space="preserve">s </w:t>
            </w:r>
            <w:r>
              <w:t xml:space="preserve">uređajem </w:t>
            </w:r>
          </w:p>
        </w:tc>
        <w:tc>
          <w:tcPr>
            <w:tcW w:w="1886" w:type="dxa"/>
            <w:vAlign w:val="center"/>
          </w:tcPr>
          <w:p w14:paraId="6468D58A" w14:textId="6FEEEACE" w:rsidR="00853403" w:rsidRPr="008B66CC" w:rsidRDefault="00853403" w:rsidP="00EC4F1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sdt>
              <w:sdtPr>
                <w:id w:val="-7231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7753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</w:tcPr>
          <w:p w14:paraId="24D4E9CC" w14:textId="6A39FCC6" w:rsidR="00853403" w:rsidRPr="00AF5D5A" w:rsidRDefault="00853403" w:rsidP="00EC4F1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2A788EFD" w14:textId="77777777" w:rsidTr="00853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CCDA2C" w14:textId="571FBD96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 w:rsidRPr="00B732B2">
              <w:rPr>
                <w:b w:val="0"/>
                <w:bCs w:val="0"/>
              </w:rPr>
              <w:t>3</w:t>
            </w:r>
          </w:p>
        </w:tc>
        <w:tc>
          <w:tcPr>
            <w:tcW w:w="2903" w:type="dxa"/>
            <w:vAlign w:val="center"/>
            <w:hideMark/>
          </w:tcPr>
          <w:p w14:paraId="39DAC2B2" w14:textId="0E659CDB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Kalibratori i QC</w:t>
            </w:r>
          </w:p>
        </w:tc>
        <w:tc>
          <w:tcPr>
            <w:tcW w:w="2367" w:type="dxa"/>
            <w:vAlign w:val="center"/>
            <w:hideMark/>
          </w:tcPr>
          <w:p w14:paraId="186BF20B" w14:textId="748D9DD1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Uključeni u cijenu</w:t>
            </w:r>
            <w:r>
              <w:t xml:space="preserve"> reagensa</w:t>
            </w:r>
          </w:p>
        </w:tc>
        <w:tc>
          <w:tcPr>
            <w:tcW w:w="1886" w:type="dxa"/>
            <w:vAlign w:val="center"/>
            <w:hideMark/>
          </w:tcPr>
          <w:p w14:paraId="00315F80" w14:textId="600C942E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5865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19784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01295A44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215C49A9" w14:textId="77777777" w:rsidTr="00853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33A3AA" w14:textId="5D9DA085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</w:p>
        </w:tc>
        <w:tc>
          <w:tcPr>
            <w:tcW w:w="2903" w:type="dxa"/>
            <w:vAlign w:val="center"/>
            <w:hideMark/>
          </w:tcPr>
          <w:p w14:paraId="0B1A8A00" w14:textId="0323F92B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7" w:type="dxa"/>
            <w:vAlign w:val="center"/>
            <w:hideMark/>
          </w:tcPr>
          <w:p w14:paraId="142CE24B" w14:textId="161A9AD9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6" w:type="dxa"/>
            <w:vAlign w:val="center"/>
            <w:hideMark/>
          </w:tcPr>
          <w:p w14:paraId="18F204E1" w14:textId="15B341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17B1F6F8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0F9EE6BF" w14:textId="77777777" w:rsidTr="00853403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6C828965" w14:textId="18E3396A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66DDDFF3" w14:textId="601E6069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Materijali i dijelovi potrebni za preventivni i interventni servis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68E55BA5" w14:textId="0865923C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Uključen</w:t>
            </w:r>
            <w:r>
              <w:t>i</w:t>
            </w:r>
            <w:r w:rsidRPr="00AF5D5A">
              <w:t xml:space="preserve"> u ponudu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41F9B823" w14:textId="71CFC70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16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15575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419DF79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7C56B895" w14:textId="77777777" w:rsidTr="0085340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E06F34B" w14:textId="3DC42709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</w:tcBorders>
            <w:vAlign w:val="center"/>
            <w:hideMark/>
          </w:tcPr>
          <w:p w14:paraId="4BB07024" w14:textId="70CD6A0B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Ovlašteni servis 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vAlign w:val="center"/>
            <w:hideMark/>
          </w:tcPr>
          <w:p w14:paraId="4ACB047F" w14:textId="6910EFA8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Priloženi certifikati, izjave i referentna lista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  <w:hideMark/>
          </w:tcPr>
          <w:p w14:paraId="697859CB" w14:textId="634905F8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5547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-94307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4919C2E5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19EA60DD" w14:textId="77777777" w:rsidTr="00853403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3C4932" w14:textId="035D4946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903" w:type="dxa"/>
            <w:vAlign w:val="center"/>
          </w:tcPr>
          <w:p w14:paraId="03D0DD4F" w14:textId="5C35EA18" w:rsidR="00853403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Preventivn</w:t>
            </w:r>
            <w:r>
              <w:t xml:space="preserve">i servis </w:t>
            </w:r>
          </w:p>
        </w:tc>
        <w:tc>
          <w:tcPr>
            <w:tcW w:w="2367" w:type="dxa"/>
            <w:vAlign w:val="center"/>
          </w:tcPr>
          <w:p w14:paraId="7EC6C084" w14:textId="2A77AB20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1× godišnje</w:t>
            </w:r>
          </w:p>
        </w:tc>
        <w:tc>
          <w:tcPr>
            <w:tcW w:w="1886" w:type="dxa"/>
            <w:vAlign w:val="center"/>
          </w:tcPr>
          <w:p w14:paraId="29D47739" w14:textId="27EEB099" w:rsidR="00853403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859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12795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</w:tcPr>
          <w:p w14:paraId="56EE9581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565065B5" w14:textId="77777777" w:rsidTr="0085340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F433D3" w14:textId="270492AB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2903" w:type="dxa"/>
            <w:vAlign w:val="center"/>
            <w:hideMark/>
          </w:tcPr>
          <w:p w14:paraId="2474FDB2" w14:textId="1DE70D06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Interventni servis</w:t>
            </w:r>
          </w:p>
        </w:tc>
        <w:tc>
          <w:tcPr>
            <w:tcW w:w="2367" w:type="dxa"/>
            <w:vAlign w:val="center"/>
            <w:hideMark/>
          </w:tcPr>
          <w:p w14:paraId="3735598D" w14:textId="3A581475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Najviše 48 sati od prijave kvara</w:t>
            </w:r>
          </w:p>
        </w:tc>
        <w:tc>
          <w:tcPr>
            <w:tcW w:w="1886" w:type="dxa"/>
            <w:vAlign w:val="center"/>
            <w:hideMark/>
          </w:tcPr>
          <w:p w14:paraId="14B93F6E" w14:textId="3B7CB21F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5376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12913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21C32432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7724575E" w14:textId="77777777" w:rsidTr="00853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5ABEE6" w14:textId="1B3020C7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2903" w:type="dxa"/>
            <w:vAlign w:val="center"/>
            <w:hideMark/>
          </w:tcPr>
          <w:p w14:paraId="655A57D7" w14:textId="08EF11D0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Aplikacija novih testova</w:t>
            </w:r>
            <w:r>
              <w:t xml:space="preserve"> na uređaj (uključujući reagense i materijale za verifikaciju testova)</w:t>
            </w:r>
          </w:p>
        </w:tc>
        <w:tc>
          <w:tcPr>
            <w:tcW w:w="2367" w:type="dxa"/>
            <w:vAlign w:val="center"/>
            <w:hideMark/>
          </w:tcPr>
          <w:p w14:paraId="55E8CE96" w14:textId="2EFDB172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Na teret ponuditelja</w:t>
            </w:r>
          </w:p>
        </w:tc>
        <w:tc>
          <w:tcPr>
            <w:tcW w:w="1886" w:type="dxa"/>
            <w:vAlign w:val="center"/>
            <w:hideMark/>
          </w:tcPr>
          <w:p w14:paraId="5F4A3784" w14:textId="1919A2B1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44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-19816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3D40B9CA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31D2184D" w14:textId="77777777" w:rsidTr="00853403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389AF2" w14:textId="499D9658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2903" w:type="dxa"/>
            <w:vAlign w:val="center"/>
            <w:hideMark/>
          </w:tcPr>
          <w:p w14:paraId="3E9D2209" w14:textId="61F984A4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Edukacija osoblja</w:t>
            </w:r>
          </w:p>
        </w:tc>
        <w:tc>
          <w:tcPr>
            <w:tcW w:w="2367" w:type="dxa"/>
            <w:vAlign w:val="center"/>
            <w:hideMark/>
          </w:tcPr>
          <w:p w14:paraId="2D2F913B" w14:textId="29566878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Na hrvatskom jeziku</w:t>
            </w:r>
          </w:p>
        </w:tc>
        <w:tc>
          <w:tcPr>
            <w:tcW w:w="1886" w:type="dxa"/>
            <w:vAlign w:val="center"/>
            <w:hideMark/>
          </w:tcPr>
          <w:p w14:paraId="14E355BC" w14:textId="3CDC1031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769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-13720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705CC3D8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17F20C68" w14:textId="77777777" w:rsidTr="00853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FB0BED" w14:textId="235F2AF9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 w:rsidRPr="00B732B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2903" w:type="dxa"/>
            <w:vAlign w:val="center"/>
            <w:hideMark/>
          </w:tcPr>
          <w:p w14:paraId="310567A7" w14:textId="4A47C84D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LIS povezivanje</w:t>
            </w:r>
          </w:p>
        </w:tc>
        <w:tc>
          <w:tcPr>
            <w:tcW w:w="2367" w:type="dxa"/>
            <w:vAlign w:val="center"/>
            <w:hideMark/>
          </w:tcPr>
          <w:p w14:paraId="1B5EF4FF" w14:textId="77777777" w:rsidR="00853403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TCP/IP ili ekvivalent</w:t>
            </w:r>
          </w:p>
          <w:p w14:paraId="3766425E" w14:textId="24E98D11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teret ponuditelja</w:t>
            </w:r>
          </w:p>
        </w:tc>
        <w:tc>
          <w:tcPr>
            <w:tcW w:w="1886" w:type="dxa"/>
            <w:vAlign w:val="center"/>
            <w:hideMark/>
          </w:tcPr>
          <w:p w14:paraId="690CDBAD" w14:textId="4007F6EA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135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-78819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2D545949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333CF127" w14:textId="77777777" w:rsidTr="00853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D29ED0" w14:textId="4AD60B7E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 w:rsidRPr="00B732B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1</w:t>
            </w:r>
          </w:p>
        </w:tc>
        <w:tc>
          <w:tcPr>
            <w:tcW w:w="2903" w:type="dxa"/>
            <w:vAlign w:val="center"/>
            <w:hideMark/>
          </w:tcPr>
          <w:p w14:paraId="1A2371C6" w14:textId="29BD3DA6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Deinstalacija uređaja</w:t>
            </w:r>
          </w:p>
        </w:tc>
        <w:tc>
          <w:tcPr>
            <w:tcW w:w="2367" w:type="dxa"/>
            <w:vAlign w:val="center"/>
            <w:hideMark/>
          </w:tcPr>
          <w:p w14:paraId="0B0D2D26" w14:textId="77777777" w:rsidR="00853403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Podrška pri preseljenju Uključena</w:t>
            </w:r>
            <w:r>
              <w:t xml:space="preserve"> (</w:t>
            </w:r>
            <w:r w:rsidRPr="00AF5D5A">
              <w:t>2026.go</w:t>
            </w:r>
            <w:r>
              <w:t>d.</w:t>
            </w:r>
            <w:r w:rsidRPr="00AF5D5A">
              <w:t>)</w:t>
            </w:r>
          </w:p>
          <w:p w14:paraId="5CD07518" w14:textId="1389CC25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teret ponuditelja</w:t>
            </w:r>
          </w:p>
        </w:tc>
        <w:tc>
          <w:tcPr>
            <w:tcW w:w="1886" w:type="dxa"/>
            <w:vAlign w:val="center"/>
            <w:hideMark/>
          </w:tcPr>
          <w:p w14:paraId="44291474" w14:textId="1A9143B1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682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-3163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77026DD8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3403" w:rsidRPr="00AF5D5A" w14:paraId="1E51AA9B" w14:textId="77777777" w:rsidTr="00853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FC3E68" w14:textId="6295D1C4" w:rsidR="00853403" w:rsidRPr="00B732B2" w:rsidRDefault="00853403" w:rsidP="00E6685F">
            <w:pPr>
              <w:pStyle w:val="Bezproreda"/>
              <w:rPr>
                <w:b w:val="0"/>
                <w:bCs w:val="0"/>
              </w:rPr>
            </w:pPr>
            <w:r w:rsidRPr="00B732B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2</w:t>
            </w:r>
          </w:p>
        </w:tc>
        <w:tc>
          <w:tcPr>
            <w:tcW w:w="2903" w:type="dxa"/>
            <w:vAlign w:val="center"/>
            <w:hideMark/>
          </w:tcPr>
          <w:p w14:paraId="3EF3026F" w14:textId="30B7DAEF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Instalacija uređaja</w:t>
            </w:r>
          </w:p>
        </w:tc>
        <w:tc>
          <w:tcPr>
            <w:tcW w:w="2367" w:type="dxa"/>
            <w:vAlign w:val="center"/>
            <w:hideMark/>
          </w:tcPr>
          <w:p w14:paraId="57C692A5" w14:textId="77777777" w:rsidR="00853403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D5A">
              <w:t>Podrška pri preseljenju Uključena (2026. god</w:t>
            </w:r>
            <w:r>
              <w:t>.</w:t>
            </w:r>
            <w:r w:rsidRPr="00AF5D5A">
              <w:t>)</w:t>
            </w:r>
          </w:p>
          <w:p w14:paraId="0BB13053" w14:textId="77F49E4D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teret ponuditelja</w:t>
            </w:r>
          </w:p>
        </w:tc>
        <w:tc>
          <w:tcPr>
            <w:tcW w:w="1886" w:type="dxa"/>
            <w:vAlign w:val="center"/>
            <w:hideMark/>
          </w:tcPr>
          <w:p w14:paraId="27978505" w14:textId="4185FC3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85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 DA          </w:t>
            </w:r>
            <w:sdt>
              <w:sdtPr>
                <w:id w:val="-21120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75E4">
              <w:t xml:space="preserve"> NE</w:t>
            </w:r>
          </w:p>
        </w:tc>
        <w:tc>
          <w:tcPr>
            <w:tcW w:w="1701" w:type="dxa"/>
            <w:hideMark/>
          </w:tcPr>
          <w:p w14:paraId="7AD6D260" w14:textId="77777777" w:rsidR="00853403" w:rsidRPr="00AF5D5A" w:rsidRDefault="00853403" w:rsidP="00E6685F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5DDCEF" w14:textId="77777777" w:rsidR="00C75DC1" w:rsidRDefault="00C75DC1" w:rsidP="00E6685F">
      <w:pPr>
        <w:pStyle w:val="Bezproreda"/>
      </w:pPr>
    </w:p>
    <w:p w14:paraId="3E0ACE5B" w14:textId="524F9D99" w:rsidR="00AF5D5A" w:rsidRPr="00AF5D5A" w:rsidRDefault="00AF5D5A" w:rsidP="00853403">
      <w:pPr>
        <w:jc w:val="both"/>
      </w:pPr>
      <w:r w:rsidRPr="00AF5D5A">
        <w:t>Ponuditelj potvrđuje da ponuđena roba i usluge u potpunosti zadovoljavaju sve zahtjeve iz tehničke specifikacije.</w:t>
      </w:r>
    </w:p>
    <w:p w14:paraId="2D1383EB" w14:textId="77777777" w:rsidR="00C75DC1" w:rsidRDefault="00C75DC1" w:rsidP="00EC4F15">
      <w:pPr>
        <w:jc w:val="both"/>
      </w:pPr>
    </w:p>
    <w:p w14:paraId="3F9B4EED" w14:textId="34153809" w:rsidR="00AF5D5A" w:rsidRPr="00AF5D5A" w:rsidRDefault="00AF5D5A" w:rsidP="00EC4F15">
      <w:pPr>
        <w:jc w:val="both"/>
      </w:pPr>
      <w:r w:rsidRPr="00AF5D5A">
        <w:t>Mjesto i datum: ____________________________</w:t>
      </w:r>
    </w:p>
    <w:p w14:paraId="442FBA15" w14:textId="77777777" w:rsidR="00AF5D5A" w:rsidRPr="00AF5D5A" w:rsidRDefault="00AF5D5A" w:rsidP="00EC4F15">
      <w:pPr>
        <w:jc w:val="both"/>
      </w:pPr>
      <w:r w:rsidRPr="00AF5D5A">
        <w:t>Ime i prezime odgovorne osobe: ____________________________</w:t>
      </w:r>
    </w:p>
    <w:p w14:paraId="76028540" w14:textId="77777777" w:rsidR="00AF5D5A" w:rsidRPr="00AF5D5A" w:rsidRDefault="00AF5D5A" w:rsidP="00EC4F15">
      <w:pPr>
        <w:jc w:val="both"/>
      </w:pPr>
      <w:r w:rsidRPr="00AF5D5A">
        <w:t>Potpis i pečat ponuditelja: ____________________________</w:t>
      </w:r>
    </w:p>
    <w:p w14:paraId="4484D21E" w14:textId="77777777" w:rsidR="00AF5D5A" w:rsidRPr="00C61A45" w:rsidRDefault="00AF5D5A" w:rsidP="00C61A45"/>
    <w:sectPr w:rsidR="00AF5D5A" w:rsidRPr="00C61A45" w:rsidSect="00C61A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1A0"/>
    <w:multiLevelType w:val="multilevel"/>
    <w:tmpl w:val="A52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D3647"/>
    <w:multiLevelType w:val="multilevel"/>
    <w:tmpl w:val="F0B0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5283C"/>
    <w:multiLevelType w:val="multilevel"/>
    <w:tmpl w:val="68C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36B21"/>
    <w:multiLevelType w:val="multilevel"/>
    <w:tmpl w:val="38F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646F6"/>
    <w:multiLevelType w:val="multilevel"/>
    <w:tmpl w:val="F8B6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86C6F"/>
    <w:multiLevelType w:val="multilevel"/>
    <w:tmpl w:val="37B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E0C6B"/>
    <w:multiLevelType w:val="multilevel"/>
    <w:tmpl w:val="418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11A6B"/>
    <w:multiLevelType w:val="multilevel"/>
    <w:tmpl w:val="7AD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762416">
    <w:abstractNumId w:val="2"/>
  </w:num>
  <w:num w:numId="2" w16cid:durableId="2139950220">
    <w:abstractNumId w:val="6"/>
  </w:num>
  <w:num w:numId="3" w16cid:durableId="930821953">
    <w:abstractNumId w:val="1"/>
  </w:num>
  <w:num w:numId="4" w16cid:durableId="943613321">
    <w:abstractNumId w:val="7"/>
  </w:num>
  <w:num w:numId="5" w16cid:durableId="734821987">
    <w:abstractNumId w:val="5"/>
  </w:num>
  <w:num w:numId="6" w16cid:durableId="2124691281">
    <w:abstractNumId w:val="3"/>
  </w:num>
  <w:num w:numId="7" w16cid:durableId="2003242104">
    <w:abstractNumId w:val="0"/>
  </w:num>
  <w:num w:numId="8" w16cid:durableId="1700158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45"/>
    <w:rsid w:val="000201F1"/>
    <w:rsid w:val="000270F4"/>
    <w:rsid w:val="00035EAC"/>
    <w:rsid w:val="000504B5"/>
    <w:rsid w:val="000E71F7"/>
    <w:rsid w:val="00102277"/>
    <w:rsid w:val="00116281"/>
    <w:rsid w:val="00136EE4"/>
    <w:rsid w:val="00187313"/>
    <w:rsid w:val="00190172"/>
    <w:rsid w:val="001965A3"/>
    <w:rsid w:val="001F18E7"/>
    <w:rsid w:val="00221204"/>
    <w:rsid w:val="00225AD2"/>
    <w:rsid w:val="00246239"/>
    <w:rsid w:val="00266842"/>
    <w:rsid w:val="00282004"/>
    <w:rsid w:val="00284A95"/>
    <w:rsid w:val="002E4807"/>
    <w:rsid w:val="002F312A"/>
    <w:rsid w:val="00311C32"/>
    <w:rsid w:val="00311ED7"/>
    <w:rsid w:val="00360BAF"/>
    <w:rsid w:val="00397AD4"/>
    <w:rsid w:val="003A7D4B"/>
    <w:rsid w:val="003C104C"/>
    <w:rsid w:val="003C3057"/>
    <w:rsid w:val="003C3C9F"/>
    <w:rsid w:val="003C426E"/>
    <w:rsid w:val="003E0145"/>
    <w:rsid w:val="00413919"/>
    <w:rsid w:val="00427A02"/>
    <w:rsid w:val="004370B2"/>
    <w:rsid w:val="00441C79"/>
    <w:rsid w:val="00451F74"/>
    <w:rsid w:val="004578A7"/>
    <w:rsid w:val="0049781A"/>
    <w:rsid w:val="004A54F9"/>
    <w:rsid w:val="004F4FE5"/>
    <w:rsid w:val="004F6321"/>
    <w:rsid w:val="00512798"/>
    <w:rsid w:val="005272D3"/>
    <w:rsid w:val="00556704"/>
    <w:rsid w:val="005A415F"/>
    <w:rsid w:val="005A5EAA"/>
    <w:rsid w:val="005B1D5E"/>
    <w:rsid w:val="005C0DDF"/>
    <w:rsid w:val="005D1FC0"/>
    <w:rsid w:val="005E0E95"/>
    <w:rsid w:val="005F2F52"/>
    <w:rsid w:val="00621073"/>
    <w:rsid w:val="00640A96"/>
    <w:rsid w:val="006721C4"/>
    <w:rsid w:val="006827BF"/>
    <w:rsid w:val="00684BF9"/>
    <w:rsid w:val="00695CEC"/>
    <w:rsid w:val="006B3433"/>
    <w:rsid w:val="006E7F27"/>
    <w:rsid w:val="00712522"/>
    <w:rsid w:val="00750180"/>
    <w:rsid w:val="0075494B"/>
    <w:rsid w:val="007619E3"/>
    <w:rsid w:val="00764AC1"/>
    <w:rsid w:val="00775046"/>
    <w:rsid w:val="007763B8"/>
    <w:rsid w:val="00787EC9"/>
    <w:rsid w:val="00796145"/>
    <w:rsid w:val="007C091D"/>
    <w:rsid w:val="007F5383"/>
    <w:rsid w:val="00840E56"/>
    <w:rsid w:val="00853403"/>
    <w:rsid w:val="008A2C91"/>
    <w:rsid w:val="008B66CC"/>
    <w:rsid w:val="008E2344"/>
    <w:rsid w:val="008F3205"/>
    <w:rsid w:val="00921B15"/>
    <w:rsid w:val="009277E8"/>
    <w:rsid w:val="00956C8E"/>
    <w:rsid w:val="0096607E"/>
    <w:rsid w:val="0097357C"/>
    <w:rsid w:val="00973B77"/>
    <w:rsid w:val="009863C3"/>
    <w:rsid w:val="00986A2D"/>
    <w:rsid w:val="009A7E80"/>
    <w:rsid w:val="009B0F72"/>
    <w:rsid w:val="009C007D"/>
    <w:rsid w:val="009C06B7"/>
    <w:rsid w:val="009F7D3D"/>
    <w:rsid w:val="00A179AC"/>
    <w:rsid w:val="00A26F8E"/>
    <w:rsid w:val="00A31FFF"/>
    <w:rsid w:val="00A35CBC"/>
    <w:rsid w:val="00A63776"/>
    <w:rsid w:val="00A91643"/>
    <w:rsid w:val="00AA417A"/>
    <w:rsid w:val="00AB0F19"/>
    <w:rsid w:val="00AD714E"/>
    <w:rsid w:val="00AE4BA7"/>
    <w:rsid w:val="00AF5D5A"/>
    <w:rsid w:val="00B449E9"/>
    <w:rsid w:val="00B732B2"/>
    <w:rsid w:val="00BB6FE6"/>
    <w:rsid w:val="00BC0345"/>
    <w:rsid w:val="00BC0CA8"/>
    <w:rsid w:val="00BE5355"/>
    <w:rsid w:val="00BE62E2"/>
    <w:rsid w:val="00BF3F0C"/>
    <w:rsid w:val="00C26F0F"/>
    <w:rsid w:val="00C61A45"/>
    <w:rsid w:val="00C7328E"/>
    <w:rsid w:val="00C75DC1"/>
    <w:rsid w:val="00C974C5"/>
    <w:rsid w:val="00CA199C"/>
    <w:rsid w:val="00CB2B84"/>
    <w:rsid w:val="00CC1FDB"/>
    <w:rsid w:val="00CC53D2"/>
    <w:rsid w:val="00D275AD"/>
    <w:rsid w:val="00D30F42"/>
    <w:rsid w:val="00D82214"/>
    <w:rsid w:val="00DC7826"/>
    <w:rsid w:val="00E56E1F"/>
    <w:rsid w:val="00E5787F"/>
    <w:rsid w:val="00E6421C"/>
    <w:rsid w:val="00E6685F"/>
    <w:rsid w:val="00E719C2"/>
    <w:rsid w:val="00EB0A59"/>
    <w:rsid w:val="00EC4F15"/>
    <w:rsid w:val="00EE69DC"/>
    <w:rsid w:val="00F17139"/>
    <w:rsid w:val="00F277D0"/>
    <w:rsid w:val="00F36E5A"/>
    <w:rsid w:val="00F44186"/>
    <w:rsid w:val="00F46399"/>
    <w:rsid w:val="00F62689"/>
    <w:rsid w:val="00F640F1"/>
    <w:rsid w:val="00FA46BC"/>
    <w:rsid w:val="00FD65A8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4FE6"/>
  <w15:chartTrackingRefBased/>
  <w15:docId w15:val="{B9E8990A-9293-4023-B476-3598F19F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F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1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1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1A45"/>
    <w:rPr>
      <w:rFonts w:asciiTheme="majorHAnsi" w:eastAsiaTheme="majorEastAsia" w:hAnsiTheme="majorHAnsi" w:cstheme="majorBidi"/>
      <w:b/>
      <w:color w:val="2F5496" w:themeColor="accent1" w:themeShade="BF"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F5D5A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1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1A4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1A4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1A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1A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1A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1A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1A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1A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1A4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1A4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1A45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AF5D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F5D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F5D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5D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5D5A"/>
    <w:rPr>
      <w:b/>
      <w:bCs/>
      <w:sz w:val="20"/>
      <w:szCs w:val="20"/>
    </w:rPr>
  </w:style>
  <w:style w:type="table" w:styleId="Svijetlatablicareetke1">
    <w:name w:val="Grid Table 1 Light"/>
    <w:basedOn w:val="Obinatablica"/>
    <w:uiPriority w:val="46"/>
    <w:rsid w:val="00AF5D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D82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Renić</dc:creator>
  <cp:keywords/>
  <dc:description/>
  <cp:lastModifiedBy>Andrijana Renić</cp:lastModifiedBy>
  <cp:revision>2</cp:revision>
  <cp:lastPrinted>2026-01-28T08:47:00Z</cp:lastPrinted>
  <dcterms:created xsi:type="dcterms:W3CDTF">2026-01-29T10:31:00Z</dcterms:created>
  <dcterms:modified xsi:type="dcterms:W3CDTF">2026-01-29T10:31:00Z</dcterms:modified>
</cp:coreProperties>
</file>